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B5" w:rsidRDefault="00410E9A" w:rsidP="00410E9A">
      <w:pPr>
        <w:spacing w:after="776" w:line="259" w:lineRule="auto"/>
        <w:ind w:right="-1"/>
        <w:jc w:val="center"/>
      </w:pPr>
      <w:r w:rsidRPr="00410E9A">
        <w:rPr>
          <w:noProof/>
          <w:lang w:val="en-US" w:eastAsia="en-US" w:bidi="ar-SA"/>
        </w:rPr>
        <w:drawing>
          <wp:inline distT="0" distB="0" distL="0" distR="0">
            <wp:extent cx="1221192" cy="575754"/>
            <wp:effectExtent l="0" t="0" r="0" b="0"/>
            <wp:docPr id="1" name="Imagen 1" descr="C:\Users\comunicacion-4\Desktop\Mauricio\Uatc\min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unicacion-4\Desktop\Mauricio\Uatc\mint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250" cy="69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51F">
        <w:rPr>
          <w:noProof/>
          <w:lang w:val="en-US" w:eastAsia="en-US" w:bidi="ar-SA"/>
        </w:rPr>
        <w:drawing>
          <wp:inline distT="0" distB="0" distL="0" distR="0">
            <wp:extent cx="1466850" cy="1143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3B5" w:rsidRDefault="0000151F">
      <w:pPr>
        <w:spacing w:after="67" w:line="259" w:lineRule="auto"/>
        <w:ind w:left="872" w:right="0" w:firstLine="26"/>
        <w:jc w:val="left"/>
        <w:rPr>
          <w:rFonts w:ascii="Arial" w:eastAsia="Arial" w:hAnsi="Arial" w:cs="Arial"/>
          <w:b/>
          <w:color w:val="00000A"/>
          <w:sz w:val="34"/>
        </w:rPr>
      </w:pPr>
      <w:r>
        <w:rPr>
          <w:rFonts w:ascii="Arial" w:eastAsia="Arial" w:hAnsi="Arial" w:cs="Arial"/>
          <w:b/>
          <w:color w:val="00000A"/>
          <w:sz w:val="34"/>
        </w:rPr>
        <w:t>Form</w:t>
      </w:r>
      <w:r w:rsidR="00410E9A">
        <w:rPr>
          <w:rFonts w:ascii="Arial" w:eastAsia="Arial" w:hAnsi="Arial" w:cs="Arial"/>
          <w:b/>
          <w:color w:val="00000A"/>
          <w:sz w:val="34"/>
        </w:rPr>
        <w:t xml:space="preserve">ulario de registro de artistas </w:t>
      </w:r>
      <w:r>
        <w:rPr>
          <w:rFonts w:ascii="Arial" w:eastAsia="Arial" w:hAnsi="Arial" w:cs="Arial"/>
          <w:b/>
          <w:color w:val="00000A"/>
          <w:sz w:val="34"/>
        </w:rPr>
        <w:t>para la temporada 202</w:t>
      </w:r>
      <w:r w:rsidR="00410E9A">
        <w:rPr>
          <w:rFonts w:ascii="Arial" w:eastAsia="Arial" w:hAnsi="Arial" w:cs="Arial"/>
          <w:b/>
          <w:color w:val="00000A"/>
          <w:sz w:val="34"/>
        </w:rPr>
        <w:t>3</w:t>
      </w:r>
      <w:r w:rsidR="000E1891">
        <w:rPr>
          <w:rFonts w:ascii="Arial" w:eastAsia="Arial" w:hAnsi="Arial" w:cs="Arial"/>
          <w:b/>
          <w:color w:val="00000A"/>
          <w:sz w:val="34"/>
        </w:rPr>
        <w:t>/2024</w:t>
      </w:r>
      <w:r>
        <w:rPr>
          <w:rFonts w:ascii="Arial" w:eastAsia="Arial" w:hAnsi="Arial" w:cs="Arial"/>
          <w:b/>
          <w:color w:val="00000A"/>
          <w:sz w:val="34"/>
        </w:rPr>
        <w:t xml:space="preserve"> de Uruguay a Toda Costa</w:t>
      </w:r>
    </w:p>
    <w:p w:rsidR="00410E9A" w:rsidRDefault="00410E9A" w:rsidP="00410E9A">
      <w:pPr>
        <w:pStyle w:val="Sinespaciado"/>
      </w:pPr>
    </w:p>
    <w:p w:rsidR="00410E9A" w:rsidRPr="00410E9A" w:rsidRDefault="0000151F" w:rsidP="00A76FC8">
      <w:pPr>
        <w:pStyle w:val="Sinespaciado"/>
        <w:numPr>
          <w:ilvl w:val="0"/>
          <w:numId w:val="4"/>
        </w:numPr>
      </w:pPr>
      <w:r w:rsidRPr="00410E9A">
        <w:rPr>
          <w:rFonts w:ascii="Arial" w:eastAsia="Arial" w:hAnsi="Arial" w:cs="Arial"/>
          <w:color w:val="00000A"/>
          <w:sz w:val="24"/>
        </w:rPr>
        <w:t xml:space="preserve">Nombre </w:t>
      </w:r>
      <w:r w:rsidR="00410E9A" w:rsidRPr="00410E9A">
        <w:rPr>
          <w:rFonts w:ascii="Arial" w:eastAsia="Arial" w:hAnsi="Arial" w:cs="Arial"/>
          <w:color w:val="00000A"/>
          <w:sz w:val="24"/>
        </w:rPr>
        <w:t xml:space="preserve">artístico del grupo o artista: </w:t>
      </w:r>
      <w:r w:rsidRPr="00410E9A">
        <w:rPr>
          <w:rFonts w:ascii="Arial" w:eastAsia="Arial" w:hAnsi="Arial" w:cs="Arial"/>
          <w:color w:val="00000A"/>
          <w:sz w:val="24"/>
        </w:rPr>
        <w:t>_______________________</w:t>
      </w:r>
    </w:p>
    <w:p w:rsidR="00410E9A" w:rsidRPr="00410E9A" w:rsidRDefault="00410E9A" w:rsidP="00410E9A">
      <w:pPr>
        <w:pStyle w:val="Sinespaciado"/>
        <w:ind w:left="720" w:firstLine="0"/>
      </w:pPr>
    </w:p>
    <w:p w:rsidR="00410E9A" w:rsidRPr="00410E9A" w:rsidRDefault="0000151F" w:rsidP="000D5FF0">
      <w:pPr>
        <w:pStyle w:val="Sinespaciado"/>
        <w:numPr>
          <w:ilvl w:val="0"/>
          <w:numId w:val="4"/>
        </w:numPr>
      </w:pPr>
      <w:r w:rsidRPr="00410E9A">
        <w:rPr>
          <w:rFonts w:ascii="Arial" w:eastAsia="Arial" w:hAnsi="Arial" w:cs="Arial"/>
          <w:color w:val="00000A"/>
          <w:sz w:val="24"/>
        </w:rPr>
        <w:t>Género musical: ___________________________________</w:t>
      </w:r>
    </w:p>
    <w:p w:rsidR="00410E9A" w:rsidRPr="00410E9A" w:rsidRDefault="00410E9A" w:rsidP="00410E9A">
      <w:pPr>
        <w:pStyle w:val="Sinespaciado"/>
        <w:ind w:left="720" w:firstLine="0"/>
      </w:pPr>
    </w:p>
    <w:p w:rsidR="003C73B5" w:rsidRDefault="0000151F" w:rsidP="000D5FF0">
      <w:pPr>
        <w:pStyle w:val="Sinespaciado"/>
        <w:numPr>
          <w:ilvl w:val="0"/>
          <w:numId w:val="4"/>
        </w:numPr>
      </w:pPr>
      <w:r w:rsidRPr="00410E9A">
        <w:rPr>
          <w:rFonts w:ascii="Arial" w:eastAsia="Arial" w:hAnsi="Arial" w:cs="Arial"/>
          <w:color w:val="00000A"/>
          <w:sz w:val="24"/>
        </w:rPr>
        <w:t>Datos del responsable de la propuesta:</w:t>
      </w:r>
    </w:p>
    <w:p w:rsidR="003C73B5" w:rsidRDefault="0000151F" w:rsidP="00410E9A">
      <w:pPr>
        <w:pStyle w:val="Sinespaciado"/>
      </w:pPr>
      <w:r>
        <w:rPr>
          <w:rFonts w:ascii="Arial" w:eastAsia="Arial" w:hAnsi="Arial" w:cs="Arial"/>
          <w:color w:val="00000A"/>
          <w:sz w:val="24"/>
        </w:rPr>
        <w:t>Nombre completo:</w:t>
      </w:r>
      <w:r w:rsidR="00410E9A">
        <w:rPr>
          <w:rFonts w:ascii="Arial" w:eastAsia="Arial" w:hAnsi="Arial" w:cs="Arial"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__________________________</w:t>
      </w:r>
    </w:p>
    <w:p w:rsidR="003C73B5" w:rsidRDefault="0000151F" w:rsidP="00410E9A">
      <w:pPr>
        <w:pStyle w:val="Sinespaciado"/>
      </w:pPr>
      <w:r>
        <w:rPr>
          <w:rFonts w:ascii="Arial" w:eastAsia="Arial" w:hAnsi="Arial" w:cs="Arial"/>
          <w:color w:val="00000A"/>
          <w:sz w:val="24"/>
        </w:rPr>
        <w:t>Teléfonos de contacto: __________</w:t>
      </w:r>
    </w:p>
    <w:p w:rsidR="00410E9A" w:rsidRDefault="0000151F" w:rsidP="00410E9A">
      <w:pPr>
        <w:pStyle w:val="Sinespaciad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Correo electrónico_</w:t>
      </w:r>
      <w:r w:rsidR="00410E9A">
        <w:rPr>
          <w:rFonts w:ascii="Arial" w:eastAsia="Arial" w:hAnsi="Arial" w:cs="Arial"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______________ </w:t>
      </w:r>
    </w:p>
    <w:p w:rsidR="00410E9A" w:rsidRDefault="0000151F" w:rsidP="00410E9A">
      <w:pPr>
        <w:pStyle w:val="Sinespaciado"/>
        <w:rPr>
          <w:rFonts w:ascii="Arial" w:eastAsia="Arial" w:hAnsi="Arial" w:cs="Arial"/>
          <w:color w:val="00000A"/>
          <w:sz w:val="24"/>
        </w:rPr>
      </w:pPr>
      <w:r w:rsidRPr="00410E9A">
        <w:rPr>
          <w:rFonts w:ascii="Arial" w:eastAsia="Arial" w:hAnsi="Arial" w:cs="Arial"/>
          <w:color w:val="00000A"/>
          <w:sz w:val="24"/>
        </w:rPr>
        <w:t>Duración del espectáculo: _________________________</w:t>
      </w:r>
    </w:p>
    <w:p w:rsidR="00410E9A" w:rsidRDefault="00410E9A" w:rsidP="00410E9A">
      <w:pPr>
        <w:pStyle w:val="Sinespaciado"/>
        <w:rPr>
          <w:rFonts w:ascii="Arial" w:eastAsia="Arial" w:hAnsi="Arial" w:cs="Arial"/>
          <w:color w:val="00000A"/>
          <w:sz w:val="24"/>
        </w:rPr>
      </w:pPr>
    </w:p>
    <w:p w:rsidR="00410E9A" w:rsidRPr="00410E9A" w:rsidRDefault="00410E9A" w:rsidP="001371C5">
      <w:pPr>
        <w:pStyle w:val="Sinespaciado"/>
        <w:numPr>
          <w:ilvl w:val="0"/>
          <w:numId w:val="4"/>
        </w:numPr>
      </w:pPr>
      <w:r w:rsidRPr="00410E9A">
        <w:rPr>
          <w:rFonts w:ascii="Arial" w:eastAsia="Arial" w:hAnsi="Arial" w:cs="Arial"/>
          <w:color w:val="00000A"/>
          <w:sz w:val="24"/>
        </w:rPr>
        <w:t xml:space="preserve">Ficha técnica: </w:t>
      </w:r>
      <w:proofErr w:type="spellStart"/>
      <w:r w:rsidR="0000151F" w:rsidRPr="00410E9A">
        <w:rPr>
          <w:rFonts w:ascii="Arial" w:eastAsia="Arial" w:hAnsi="Arial" w:cs="Arial"/>
          <w:color w:val="00000A"/>
          <w:sz w:val="24"/>
        </w:rPr>
        <w:t>Rider</w:t>
      </w:r>
      <w:proofErr w:type="spellEnd"/>
      <w:r w:rsidR="0000151F" w:rsidRPr="00410E9A">
        <w:rPr>
          <w:rFonts w:ascii="Arial" w:eastAsia="Arial" w:hAnsi="Arial" w:cs="Arial"/>
          <w:color w:val="00000A"/>
          <w:sz w:val="24"/>
        </w:rPr>
        <w:t xml:space="preserve"> y requerimientos de sonido o </w:t>
      </w:r>
      <w:r w:rsidRPr="00410E9A">
        <w:rPr>
          <w:rFonts w:ascii="Arial" w:eastAsia="Arial" w:hAnsi="Arial" w:cs="Arial"/>
          <w:color w:val="00000A"/>
          <w:sz w:val="24"/>
        </w:rPr>
        <w:t>i</w:t>
      </w:r>
      <w:r w:rsidR="0000151F" w:rsidRPr="00410E9A">
        <w:rPr>
          <w:rFonts w:ascii="Arial" w:eastAsia="Arial" w:hAnsi="Arial" w:cs="Arial"/>
          <w:color w:val="00000A"/>
          <w:sz w:val="24"/>
        </w:rPr>
        <w:t xml:space="preserve">luminación </w:t>
      </w:r>
      <w:r w:rsidRPr="00410E9A">
        <w:rPr>
          <w:rFonts w:ascii="Arial" w:eastAsia="Arial" w:hAnsi="Arial" w:cs="Arial"/>
          <w:color w:val="00000A"/>
          <w:sz w:val="24"/>
        </w:rPr>
        <w:t>e</w:t>
      </w:r>
      <w:r w:rsidR="0000151F" w:rsidRPr="00410E9A">
        <w:rPr>
          <w:rFonts w:ascii="Arial" w:eastAsia="Arial" w:hAnsi="Arial" w:cs="Arial"/>
          <w:color w:val="00000A"/>
          <w:sz w:val="24"/>
        </w:rPr>
        <w:t>specíficos</w:t>
      </w:r>
      <w:r w:rsidRPr="00410E9A">
        <w:rPr>
          <w:rFonts w:ascii="Arial" w:eastAsia="Arial" w:hAnsi="Arial" w:cs="Arial"/>
          <w:color w:val="00000A"/>
          <w:sz w:val="24"/>
        </w:rPr>
        <w:t>: __________________________________________</w:t>
      </w:r>
    </w:p>
    <w:p w:rsidR="00410E9A" w:rsidRPr="00410E9A" w:rsidRDefault="00410E9A" w:rsidP="00410E9A">
      <w:pPr>
        <w:pStyle w:val="Sinespaciado"/>
        <w:ind w:left="720" w:firstLine="0"/>
      </w:pPr>
    </w:p>
    <w:p w:rsidR="003C73B5" w:rsidRDefault="0000151F" w:rsidP="001371C5">
      <w:pPr>
        <w:pStyle w:val="Sinespaciado"/>
        <w:numPr>
          <w:ilvl w:val="0"/>
          <w:numId w:val="4"/>
        </w:numPr>
      </w:pPr>
      <w:proofErr w:type="gramStart"/>
      <w:r w:rsidRPr="00410E9A">
        <w:rPr>
          <w:rFonts w:ascii="Arial" w:eastAsia="Arial" w:hAnsi="Arial" w:cs="Arial"/>
          <w:color w:val="00000A"/>
          <w:sz w:val="24"/>
        </w:rPr>
        <w:t>Total</w:t>
      </w:r>
      <w:proofErr w:type="gramEnd"/>
      <w:r w:rsidRPr="00410E9A">
        <w:rPr>
          <w:rFonts w:ascii="Arial" w:eastAsia="Arial" w:hAnsi="Arial" w:cs="Arial"/>
          <w:color w:val="00000A"/>
          <w:sz w:val="24"/>
        </w:rPr>
        <w:t xml:space="preserve"> del Caché artístico del espectáculo, en pesos uruguayos</w:t>
      </w:r>
      <w:r w:rsidRPr="00410E9A">
        <w:rPr>
          <w:rFonts w:ascii="Arial" w:eastAsia="Arial" w:hAnsi="Arial" w:cs="Arial"/>
          <w:b/>
          <w:color w:val="00000A"/>
          <w:sz w:val="24"/>
        </w:rPr>
        <w:t>, con todos los impuestos que correspondan incluidos</w:t>
      </w:r>
      <w:r w:rsidRPr="00410E9A">
        <w:rPr>
          <w:rFonts w:ascii="Arial" w:eastAsia="Arial" w:hAnsi="Arial" w:cs="Arial"/>
          <w:color w:val="00000A"/>
          <w:sz w:val="24"/>
        </w:rPr>
        <w:t xml:space="preserve">: </w:t>
      </w:r>
      <w:r w:rsidR="00410E9A" w:rsidRPr="00410E9A">
        <w:rPr>
          <w:rFonts w:ascii="Arial" w:eastAsia="Arial" w:hAnsi="Arial" w:cs="Arial"/>
          <w:color w:val="00000A"/>
          <w:sz w:val="24"/>
        </w:rPr>
        <w:t>______________</w:t>
      </w:r>
    </w:p>
    <w:p w:rsidR="00410E9A" w:rsidRDefault="00410E9A" w:rsidP="00410E9A">
      <w:pPr>
        <w:pStyle w:val="Sinespaciado"/>
        <w:rPr>
          <w:rFonts w:ascii="Arial" w:eastAsia="Arial" w:hAnsi="Arial" w:cs="Arial"/>
          <w:color w:val="00000A"/>
          <w:sz w:val="24"/>
        </w:rPr>
      </w:pPr>
    </w:p>
    <w:p w:rsidR="00410E9A" w:rsidRDefault="00410E9A" w:rsidP="00410E9A">
      <w:pPr>
        <w:pStyle w:val="Sinespaciado"/>
        <w:rPr>
          <w:rFonts w:ascii="Arial" w:eastAsia="Arial" w:hAnsi="Arial" w:cs="Arial"/>
          <w:color w:val="00000A"/>
          <w:sz w:val="24"/>
        </w:rPr>
      </w:pPr>
    </w:p>
    <w:p w:rsidR="003C73B5" w:rsidRDefault="0000151F" w:rsidP="00410E9A">
      <w:pPr>
        <w:pStyle w:val="Sinespaciado"/>
      </w:pPr>
      <w:r>
        <w:rPr>
          <w:rFonts w:ascii="Arial" w:eastAsia="Arial" w:hAnsi="Arial" w:cs="Arial"/>
          <w:color w:val="00000A"/>
          <w:sz w:val="24"/>
        </w:rPr>
        <w:t>Adjuntar currículum del artista o grupo en el correo electrónico.</w:t>
      </w:r>
    </w:p>
    <w:p w:rsidR="00410E9A" w:rsidRDefault="00410E9A">
      <w:pPr>
        <w:spacing w:after="209" w:line="259" w:lineRule="auto"/>
        <w:ind w:left="14" w:right="0" w:firstLine="0"/>
        <w:jc w:val="left"/>
        <w:rPr>
          <w:b/>
          <w:sz w:val="28"/>
          <w:u w:val="single" w:color="000000"/>
        </w:rPr>
      </w:pPr>
    </w:p>
    <w:p w:rsidR="00410E9A" w:rsidRPr="00410E9A" w:rsidRDefault="00410E9A" w:rsidP="00410E9A">
      <w:pPr>
        <w:shd w:val="clear" w:color="auto" w:fill="FFFFFF"/>
        <w:spacing w:after="0"/>
        <w:ind w:left="14"/>
        <w:rPr>
          <w:sz w:val="20"/>
          <w:szCs w:val="20"/>
        </w:rPr>
      </w:pPr>
      <w:r w:rsidRPr="00410E9A">
        <w:rPr>
          <w:b/>
          <w:bCs/>
          <w:spacing w:val="-8"/>
          <w:sz w:val="20"/>
          <w:szCs w:val="20"/>
          <w:u w:val="single"/>
          <w:lang w:val="es-ES_tradnl"/>
        </w:rPr>
        <w:t>Notas importantes:</w:t>
      </w:r>
    </w:p>
    <w:p w:rsidR="00410E9A" w:rsidRPr="00410E9A" w:rsidRDefault="00410E9A" w:rsidP="00410E9A">
      <w:pPr>
        <w:shd w:val="clear" w:color="auto" w:fill="FFFFFF"/>
        <w:spacing w:after="0"/>
        <w:rPr>
          <w:rFonts w:eastAsia="Times New Roman"/>
          <w:spacing w:val="2"/>
          <w:sz w:val="20"/>
          <w:szCs w:val="20"/>
          <w:lang w:val="es-ES_tradnl"/>
        </w:rPr>
      </w:pPr>
    </w:p>
    <w:p w:rsidR="00410E9A" w:rsidRPr="00410E9A" w:rsidRDefault="00410E9A" w:rsidP="00410E9A">
      <w:pPr>
        <w:shd w:val="clear" w:color="auto" w:fill="FFFFFF"/>
        <w:spacing w:after="0"/>
        <w:rPr>
          <w:sz w:val="20"/>
          <w:szCs w:val="20"/>
        </w:rPr>
      </w:pPr>
      <w:r w:rsidRPr="00410E9A">
        <w:rPr>
          <w:rFonts w:eastAsia="Times New Roman"/>
          <w:spacing w:val="2"/>
          <w:sz w:val="20"/>
          <w:szCs w:val="20"/>
          <w:lang w:val="es-ES_tradnl"/>
        </w:rPr>
        <w:t xml:space="preserve">- Los espectáculos a realizarse en “Uruguay a Toda Costa” son </w:t>
      </w:r>
      <w:r w:rsidRPr="00410E9A">
        <w:rPr>
          <w:rFonts w:eastAsia="Times New Roman"/>
          <w:sz w:val="20"/>
          <w:szCs w:val="20"/>
          <w:lang w:val="es-ES_tradnl"/>
        </w:rPr>
        <w:t xml:space="preserve">de entrada gratuita, en locaciones ubicadas a lo largo de la </w:t>
      </w:r>
      <w:r w:rsidRPr="00410E9A">
        <w:rPr>
          <w:rFonts w:eastAsia="Times New Roman"/>
          <w:spacing w:val="-1"/>
          <w:sz w:val="20"/>
          <w:szCs w:val="20"/>
          <w:lang w:val="es-ES_tradnl"/>
        </w:rPr>
        <w:t xml:space="preserve">costa nacional. Esto implica que no se cuenta con infraestructura de producción, como </w:t>
      </w:r>
      <w:proofErr w:type="spellStart"/>
      <w:r w:rsidRPr="00410E9A">
        <w:rPr>
          <w:rFonts w:eastAsia="Times New Roman"/>
          <w:spacing w:val="-1"/>
          <w:sz w:val="20"/>
          <w:szCs w:val="20"/>
          <w:lang w:val="es-ES_tradnl"/>
        </w:rPr>
        <w:t>camerines</w:t>
      </w:r>
      <w:proofErr w:type="spellEnd"/>
      <w:r w:rsidRPr="00410E9A">
        <w:rPr>
          <w:rFonts w:eastAsia="Times New Roman"/>
          <w:spacing w:val="-1"/>
          <w:sz w:val="20"/>
          <w:szCs w:val="20"/>
          <w:lang w:val="es-ES_tradnl"/>
        </w:rPr>
        <w:t xml:space="preserve"> u otros y los artistas deben llevar todo lo necesario para su presentación, como banquetas u otros accesorios.</w:t>
      </w:r>
    </w:p>
    <w:p w:rsidR="00410E9A" w:rsidRPr="00410E9A" w:rsidRDefault="00410E9A" w:rsidP="00410E9A">
      <w:pPr>
        <w:shd w:val="clear" w:color="auto" w:fill="FFFFFF"/>
        <w:spacing w:after="0"/>
        <w:rPr>
          <w:rFonts w:eastAsia="Times New Roman"/>
          <w:spacing w:val="-1"/>
          <w:sz w:val="20"/>
          <w:szCs w:val="20"/>
          <w:lang w:val="es-ES_tradnl"/>
        </w:rPr>
      </w:pPr>
    </w:p>
    <w:p w:rsidR="00410E9A" w:rsidRPr="00410E9A" w:rsidRDefault="00410E9A" w:rsidP="00410E9A">
      <w:pPr>
        <w:pStyle w:val="Textoindependiente31"/>
        <w:rPr>
          <w:sz w:val="20"/>
          <w:szCs w:val="20"/>
        </w:rPr>
      </w:pPr>
      <w:r w:rsidRPr="00410E9A">
        <w:rPr>
          <w:sz w:val="20"/>
          <w:szCs w:val="20"/>
        </w:rPr>
        <w:t xml:space="preserve">- El programa coordina con las Intendencias y provee las instalaciones necesarias para cada espectáculo: escenario, audio y luces acordes a cada locación. No se incluye </w:t>
      </w:r>
      <w:proofErr w:type="spellStart"/>
      <w:r w:rsidRPr="00410E9A">
        <w:rPr>
          <w:sz w:val="20"/>
          <w:szCs w:val="20"/>
        </w:rPr>
        <w:t>backline</w:t>
      </w:r>
      <w:proofErr w:type="spellEnd"/>
      <w:r w:rsidRPr="00410E9A">
        <w:rPr>
          <w:sz w:val="20"/>
          <w:szCs w:val="20"/>
        </w:rPr>
        <w:t xml:space="preserve"> ni traslado de los artistas hacia el lugar del show.</w:t>
      </w:r>
    </w:p>
    <w:p w:rsidR="00410E9A" w:rsidRPr="00410E9A" w:rsidRDefault="00410E9A" w:rsidP="00410E9A">
      <w:pPr>
        <w:pStyle w:val="Textoindependiente31"/>
        <w:rPr>
          <w:sz w:val="20"/>
          <w:szCs w:val="20"/>
        </w:rPr>
      </w:pPr>
    </w:p>
    <w:p w:rsidR="00410E9A" w:rsidRPr="00410E9A" w:rsidRDefault="00410E9A" w:rsidP="00410E9A">
      <w:pPr>
        <w:pStyle w:val="Textoindependiente31"/>
        <w:rPr>
          <w:sz w:val="20"/>
          <w:szCs w:val="20"/>
        </w:rPr>
      </w:pPr>
      <w:r w:rsidRPr="00410E9A">
        <w:rPr>
          <w:sz w:val="20"/>
          <w:szCs w:val="20"/>
        </w:rPr>
        <w:t>-En todos los escenarios habrá pantalla gigante LED en la que se pasarán videos institucionales y todos los patrocinadores del Programa Uruguay a Toda Costa, no pudiéndose apagar la pantalla durante el espectáculo.</w:t>
      </w:r>
    </w:p>
    <w:p w:rsidR="00410E9A" w:rsidRPr="00410E9A" w:rsidRDefault="00410E9A" w:rsidP="00410E9A">
      <w:pPr>
        <w:pStyle w:val="Textoindependiente21"/>
        <w:spacing w:after="0"/>
        <w:rPr>
          <w:sz w:val="20"/>
          <w:szCs w:val="20"/>
        </w:rPr>
      </w:pPr>
    </w:p>
    <w:p w:rsidR="00410E9A" w:rsidRPr="00410E9A" w:rsidRDefault="00410E9A" w:rsidP="00410E9A">
      <w:pPr>
        <w:pStyle w:val="Textoindependiente21"/>
        <w:spacing w:after="0"/>
        <w:rPr>
          <w:sz w:val="20"/>
          <w:szCs w:val="20"/>
        </w:rPr>
      </w:pPr>
      <w:r w:rsidRPr="00410E9A">
        <w:rPr>
          <w:sz w:val="20"/>
          <w:szCs w:val="20"/>
        </w:rPr>
        <w:t>- Se puede compartir el espectáculo con un artista local como anfitrión, como también puede ser dentro de otro evento, como elección de Reina del Verano o Festejos de Comisiones Vecinales en particular.</w:t>
      </w:r>
    </w:p>
    <w:p w:rsidR="00410E9A" w:rsidRPr="00410E9A" w:rsidRDefault="00410E9A" w:rsidP="00410E9A">
      <w:pPr>
        <w:shd w:val="clear" w:color="auto" w:fill="FFFFFF"/>
        <w:spacing w:after="0"/>
        <w:rPr>
          <w:rFonts w:eastAsia="Times New Roman"/>
          <w:spacing w:val="-1"/>
          <w:sz w:val="20"/>
          <w:szCs w:val="20"/>
          <w:lang w:val="es-ES_tradnl"/>
        </w:rPr>
      </w:pPr>
    </w:p>
    <w:p w:rsidR="00410E9A" w:rsidRPr="00410E9A" w:rsidRDefault="00410E9A" w:rsidP="00410E9A">
      <w:pPr>
        <w:spacing w:after="0"/>
        <w:rPr>
          <w:sz w:val="20"/>
          <w:szCs w:val="20"/>
        </w:rPr>
      </w:pPr>
      <w:r w:rsidRPr="00410E9A">
        <w:rPr>
          <w:rFonts w:eastAsia="Times New Roman"/>
          <w:spacing w:val="-1"/>
          <w:sz w:val="20"/>
          <w:szCs w:val="20"/>
          <w:lang w:val="es-ES_tradnl"/>
        </w:rPr>
        <w:t xml:space="preserve">- </w:t>
      </w:r>
      <w:r w:rsidRPr="00410E9A">
        <w:rPr>
          <w:rFonts w:cs="Tahoma"/>
          <w:sz w:val="20"/>
          <w:szCs w:val="20"/>
        </w:rPr>
        <w:t>En caso de suspensión por factores climáticos; la producción del Programa podrá suspender el evento; el cual podrá ser cambiando de fecha, reprogramado en acuerdo con la Intendencia y todos los involucrados, de no poder coordinar una nueva fecha podrá ser definitivamente anulado de la agenda y reprogramándose para la temporada siguiente. En caso de que el artista haya viajado hacia el lugar del show, se le abonará la mitad del precio estipulado.</w:t>
      </w:r>
    </w:p>
    <w:p w:rsidR="00410E9A" w:rsidRPr="00410E9A" w:rsidRDefault="00410E9A" w:rsidP="00410E9A">
      <w:pPr>
        <w:spacing w:after="0"/>
        <w:rPr>
          <w:rFonts w:cs="Tahoma"/>
          <w:sz w:val="20"/>
          <w:szCs w:val="20"/>
        </w:rPr>
      </w:pPr>
    </w:p>
    <w:p w:rsidR="00410E9A" w:rsidRPr="00410E9A" w:rsidRDefault="00410E9A" w:rsidP="00410E9A">
      <w:pPr>
        <w:shd w:val="clear" w:color="auto" w:fill="FFFFFF"/>
        <w:spacing w:after="0"/>
        <w:ind w:right="14"/>
        <w:rPr>
          <w:sz w:val="20"/>
          <w:szCs w:val="20"/>
        </w:rPr>
      </w:pPr>
      <w:r w:rsidRPr="00410E9A">
        <w:rPr>
          <w:rFonts w:eastAsia="Times New Roman"/>
          <w:spacing w:val="1"/>
          <w:sz w:val="20"/>
          <w:szCs w:val="20"/>
          <w:lang w:val="es-ES_tradnl"/>
        </w:rPr>
        <w:t xml:space="preserve">- El Programa tiene auspiciantes generales cuya presencia en materia de imagen institucional a nivel de los escenarios y demás instalaciones de “Uruguay a Toda Costa” es un compromiso para la Organización. La programación será seleccionada oportunamente por el equipo de Uruguay a Toda Costa en consulta con las intendencias departamentales que integran el Programa (Colonia, San José, Canelones, Maldonado y Rocha), existiendo la posibilidad de que algún espectáculo sea transmitido por </w:t>
      </w:r>
      <w:r w:rsidRPr="00410E9A">
        <w:rPr>
          <w:rFonts w:eastAsia="Times New Roman"/>
          <w:b/>
          <w:spacing w:val="1"/>
          <w:sz w:val="20"/>
          <w:szCs w:val="20"/>
          <w:u w:val="single"/>
          <w:lang w:val="es-ES_tradnl"/>
        </w:rPr>
        <w:t>televisión o radios públic</w:t>
      </w:r>
      <w:bookmarkStart w:id="0" w:name="_GoBack"/>
      <w:bookmarkEnd w:id="0"/>
      <w:r w:rsidRPr="00410E9A">
        <w:rPr>
          <w:rFonts w:eastAsia="Times New Roman"/>
          <w:b/>
          <w:spacing w:val="1"/>
          <w:sz w:val="20"/>
          <w:szCs w:val="20"/>
          <w:u w:val="single"/>
          <w:lang w:val="es-ES_tradnl"/>
        </w:rPr>
        <w:t>as</w:t>
      </w:r>
      <w:r w:rsidRPr="00410E9A">
        <w:rPr>
          <w:rFonts w:eastAsia="Times New Roman"/>
          <w:spacing w:val="1"/>
          <w:sz w:val="20"/>
          <w:szCs w:val="20"/>
          <w:lang w:val="es-ES_tradnl"/>
        </w:rPr>
        <w:t xml:space="preserve"> de Uruguay, sin que ello implique un pago extra por derechos de imagen por parte del Programa.</w:t>
      </w:r>
    </w:p>
    <w:p w:rsidR="00410E9A" w:rsidRPr="00410E9A" w:rsidRDefault="00410E9A" w:rsidP="00410E9A">
      <w:pPr>
        <w:shd w:val="clear" w:color="auto" w:fill="FFFFFF"/>
        <w:spacing w:after="0"/>
        <w:rPr>
          <w:rFonts w:eastAsia="Times New Roman"/>
          <w:spacing w:val="1"/>
          <w:sz w:val="20"/>
          <w:szCs w:val="20"/>
          <w:lang w:val="es-ES_tradnl"/>
        </w:rPr>
      </w:pPr>
    </w:p>
    <w:p w:rsidR="00410E9A" w:rsidRPr="00410E9A" w:rsidRDefault="00410E9A" w:rsidP="00410E9A">
      <w:pPr>
        <w:pStyle w:val="Textoindependiente31"/>
        <w:rPr>
          <w:sz w:val="20"/>
          <w:szCs w:val="20"/>
        </w:rPr>
      </w:pPr>
      <w:r w:rsidRPr="00410E9A">
        <w:rPr>
          <w:spacing w:val="1"/>
          <w:sz w:val="20"/>
          <w:szCs w:val="20"/>
        </w:rPr>
        <w:t xml:space="preserve">- El artista o grupo que posteriormente pueda resultar contratado deberá presentar al confirmársele la actuación el material promocional que será utilizado por “Uruguay a Toda Costa”. Deberá adjuntar </w:t>
      </w:r>
      <w:proofErr w:type="spellStart"/>
      <w:r w:rsidRPr="00410E9A">
        <w:rPr>
          <w:spacing w:val="1"/>
          <w:sz w:val="20"/>
          <w:szCs w:val="20"/>
        </w:rPr>
        <w:t>curriculum</w:t>
      </w:r>
      <w:proofErr w:type="spellEnd"/>
      <w:r w:rsidRPr="00410E9A">
        <w:rPr>
          <w:spacing w:val="1"/>
          <w:sz w:val="20"/>
          <w:szCs w:val="20"/>
        </w:rPr>
        <w:t xml:space="preserve"> o ficha del espectáculo y artistas, fotografías y, en caso de disponibilidad, video del espectáculo a realizar.</w:t>
      </w:r>
      <w:r w:rsidRPr="00410E9A">
        <w:rPr>
          <w:spacing w:val="1"/>
          <w:sz w:val="20"/>
          <w:szCs w:val="20"/>
        </w:rPr>
        <w:tab/>
      </w:r>
      <w:r w:rsidRPr="00410E9A">
        <w:rPr>
          <w:spacing w:val="1"/>
          <w:sz w:val="20"/>
          <w:szCs w:val="20"/>
        </w:rPr>
        <w:br/>
        <w:t>Este material será utilizado por “Uruguay a Toda Costa” para promocionar su espectáculo y también el programa general.</w:t>
      </w:r>
    </w:p>
    <w:p w:rsidR="00410E9A" w:rsidRPr="00410E9A" w:rsidRDefault="00410E9A" w:rsidP="00410E9A">
      <w:pPr>
        <w:pStyle w:val="Textoindependiente31"/>
        <w:rPr>
          <w:spacing w:val="1"/>
          <w:sz w:val="20"/>
          <w:szCs w:val="20"/>
        </w:rPr>
      </w:pPr>
    </w:p>
    <w:p w:rsidR="00410E9A" w:rsidRPr="00410E9A" w:rsidRDefault="00410E9A" w:rsidP="00410E9A">
      <w:pPr>
        <w:pStyle w:val="Textoindependiente31"/>
        <w:rPr>
          <w:sz w:val="20"/>
          <w:szCs w:val="20"/>
        </w:rPr>
      </w:pPr>
      <w:r w:rsidRPr="00410E9A">
        <w:rPr>
          <w:spacing w:val="1"/>
          <w:sz w:val="20"/>
          <w:szCs w:val="20"/>
        </w:rPr>
        <w:t>- La fecha del espectáculo será otorgada por Uruguay a Toda Costa en coordinación con las intendencias, no habiendo posibilidad de cambio, salvo en caso de que la organización así lo requiere avisando con anticipación a los artistas.</w:t>
      </w:r>
    </w:p>
    <w:p w:rsidR="00410E9A" w:rsidRDefault="00410E9A" w:rsidP="00410E9A">
      <w:pPr>
        <w:pStyle w:val="Textoindependiente31"/>
        <w:rPr>
          <w:spacing w:val="1"/>
        </w:rPr>
      </w:pPr>
    </w:p>
    <w:p w:rsidR="00410E9A" w:rsidRDefault="00410E9A">
      <w:pPr>
        <w:spacing w:after="209" w:line="259" w:lineRule="auto"/>
        <w:ind w:left="14" w:right="0" w:firstLine="0"/>
        <w:jc w:val="left"/>
        <w:rPr>
          <w:b/>
          <w:sz w:val="28"/>
          <w:u w:val="single" w:color="000000"/>
        </w:rPr>
      </w:pPr>
    </w:p>
    <w:sectPr w:rsidR="00410E9A" w:rsidSect="00410E9A">
      <w:pgSz w:w="11900" w:h="16840"/>
      <w:pgMar w:top="1425" w:right="1695" w:bottom="1493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973A6"/>
    <w:multiLevelType w:val="hybridMultilevel"/>
    <w:tmpl w:val="FFFFFFFF"/>
    <w:lvl w:ilvl="0" w:tplc="F19A665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485E6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1E58CC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142C40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4C38F4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85B3C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0944A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662AE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815F0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2D46F6"/>
    <w:multiLevelType w:val="hybridMultilevel"/>
    <w:tmpl w:val="77B6E136"/>
    <w:lvl w:ilvl="0" w:tplc="71F41E2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color w:val="00000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32F34"/>
    <w:multiLevelType w:val="hybridMultilevel"/>
    <w:tmpl w:val="FFFFFFFF"/>
    <w:lvl w:ilvl="0" w:tplc="307EDDDC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6162A">
      <w:start w:val="1"/>
      <w:numFmt w:val="lowerLetter"/>
      <w:lvlText w:val="%2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29FD8">
      <w:start w:val="1"/>
      <w:numFmt w:val="lowerRoman"/>
      <w:lvlText w:val="%3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8C302">
      <w:start w:val="1"/>
      <w:numFmt w:val="decimal"/>
      <w:lvlText w:val="%4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1ED336">
      <w:start w:val="1"/>
      <w:numFmt w:val="lowerLetter"/>
      <w:lvlText w:val="%5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831D8">
      <w:start w:val="1"/>
      <w:numFmt w:val="lowerRoman"/>
      <w:lvlText w:val="%6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F82CD8">
      <w:start w:val="1"/>
      <w:numFmt w:val="decimal"/>
      <w:lvlText w:val="%7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5A1D12">
      <w:start w:val="1"/>
      <w:numFmt w:val="lowerLetter"/>
      <w:lvlText w:val="%8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4B5F4">
      <w:start w:val="1"/>
      <w:numFmt w:val="lowerRoman"/>
      <w:lvlText w:val="%9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C03EF1"/>
    <w:multiLevelType w:val="hybridMultilevel"/>
    <w:tmpl w:val="FFFFFFFF"/>
    <w:lvl w:ilvl="0" w:tplc="E96EA232">
      <w:start w:val="5"/>
      <w:numFmt w:val="decimal"/>
      <w:lvlText w:val="%1)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CE808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C0BFE2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A9030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C73DA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E5F82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8CE28C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785BB6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216CE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B5"/>
    <w:rsid w:val="0000151F"/>
    <w:rsid w:val="000E1891"/>
    <w:rsid w:val="00291B48"/>
    <w:rsid w:val="002E32F0"/>
    <w:rsid w:val="003C73B5"/>
    <w:rsid w:val="00410E9A"/>
    <w:rsid w:val="00525DD5"/>
    <w:rsid w:val="0057494C"/>
    <w:rsid w:val="00650C80"/>
    <w:rsid w:val="00676D11"/>
    <w:rsid w:val="00987781"/>
    <w:rsid w:val="00B31A0A"/>
    <w:rsid w:val="00B41A6D"/>
    <w:rsid w:val="00B466F1"/>
    <w:rsid w:val="00BF3FA5"/>
    <w:rsid w:val="00C92AE0"/>
    <w:rsid w:val="00ED13B5"/>
    <w:rsid w:val="00F40DCF"/>
    <w:rsid w:val="00F4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798BA-A30F-EA44-8E8C-8FB9AAAC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7" w:line="240" w:lineRule="auto"/>
      <w:ind w:left="10" w:right="4" w:hanging="10"/>
      <w:jc w:val="both"/>
    </w:pPr>
    <w:rPr>
      <w:rFonts w:ascii="Calibri" w:eastAsia="Calibri" w:hAnsi="Calibri" w:cs="Calibri"/>
      <w:color w:val="000000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E9A"/>
    <w:pPr>
      <w:ind w:left="720"/>
      <w:contextualSpacing/>
    </w:pPr>
  </w:style>
  <w:style w:type="paragraph" w:styleId="Sinespaciado">
    <w:name w:val="No Spacing"/>
    <w:uiPriority w:val="1"/>
    <w:qFormat/>
    <w:rsid w:val="00410E9A"/>
    <w:pPr>
      <w:spacing w:after="0" w:line="240" w:lineRule="auto"/>
      <w:ind w:left="10" w:right="4" w:hanging="10"/>
      <w:jc w:val="both"/>
    </w:pPr>
    <w:rPr>
      <w:rFonts w:ascii="Calibri" w:eastAsia="Calibri" w:hAnsi="Calibri" w:cs="Calibri"/>
      <w:color w:val="000000"/>
      <w:lang w:val="es-ES" w:eastAsia="es-ES" w:bidi="es-ES"/>
    </w:rPr>
  </w:style>
  <w:style w:type="paragraph" w:customStyle="1" w:styleId="Textoindependiente21">
    <w:name w:val="Texto independiente 21"/>
    <w:basedOn w:val="Normal"/>
    <w:rsid w:val="00410E9A"/>
    <w:pPr>
      <w:shd w:val="clear" w:color="auto" w:fill="FFFFFF"/>
      <w:suppressAutoHyphens/>
      <w:spacing w:after="200"/>
      <w:ind w:left="0" w:right="0" w:firstLine="0"/>
    </w:pPr>
    <w:rPr>
      <w:rFonts w:eastAsia="Times New Roman" w:cs="Times New Roman"/>
      <w:spacing w:val="-1"/>
      <w:sz w:val="24"/>
      <w:szCs w:val="24"/>
      <w:lang w:val="es-ES_tradnl" w:eastAsia="zh-CN" w:bidi="ar-SA"/>
    </w:rPr>
  </w:style>
  <w:style w:type="paragraph" w:customStyle="1" w:styleId="Textoindependiente31">
    <w:name w:val="Texto independiente 31"/>
    <w:basedOn w:val="Normal"/>
    <w:rsid w:val="00410E9A"/>
    <w:pPr>
      <w:shd w:val="clear" w:color="auto" w:fill="FFFFFF"/>
      <w:suppressAutoHyphens/>
      <w:spacing w:after="0"/>
      <w:ind w:left="0" w:right="0" w:firstLine="0"/>
    </w:pPr>
    <w:rPr>
      <w:rFonts w:eastAsia="Times New Roman" w:cs="Times New Roman"/>
      <w:spacing w:val="-1"/>
      <w:szCs w:val="24"/>
      <w:lang w:val="es-ES_tradnl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</dc:creator>
  <cp:keywords/>
  <cp:lastModifiedBy>comunicacion-4</cp:lastModifiedBy>
  <cp:revision>4</cp:revision>
  <dcterms:created xsi:type="dcterms:W3CDTF">2022-11-22T17:19:00Z</dcterms:created>
  <dcterms:modified xsi:type="dcterms:W3CDTF">2023-09-07T17:52:00Z</dcterms:modified>
</cp:coreProperties>
</file>